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C7" w:rsidRPr="0077313F" w:rsidRDefault="004743C7" w:rsidP="004743C7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77313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Сведения об образовательной организации.</w:t>
      </w:r>
    </w:p>
    <w:p w:rsidR="004743C7" w:rsidRDefault="004743C7" w:rsidP="004743C7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77313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Вакантные места для приема (перевода).</w:t>
      </w:r>
    </w:p>
    <w:p w:rsidR="004743C7" w:rsidRPr="0077313F" w:rsidRDefault="004743C7" w:rsidP="004743C7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4743C7" w:rsidRDefault="004743C7" w:rsidP="004743C7">
      <w:pPr>
        <w:shd w:val="clear" w:color="auto" w:fill="F2F2F2"/>
        <w:spacing w:after="0" w:line="240" w:lineRule="auto"/>
        <w:jc w:val="both"/>
        <w:rPr>
          <w:rFonts w:ascii="g_d0_f2" w:eastAsia="Times New Roman" w:hAnsi="g_d0_f2" w:cs="Times New Roman"/>
          <w:sz w:val="29"/>
          <w:szCs w:val="29"/>
          <w:lang w:eastAsia="ru-RU"/>
        </w:rPr>
      </w:pPr>
      <w:r w:rsidRPr="0077313F">
        <w:rPr>
          <w:rFonts w:ascii="g_d0_f2" w:eastAsia="Times New Roman" w:hAnsi="g_d0_f2" w:cs="Times New Roman"/>
          <w:sz w:val="29"/>
          <w:szCs w:val="29"/>
          <w:lang w:eastAsia="ru-RU"/>
        </w:rPr>
        <w:t xml:space="preserve">Муниципальное </w:t>
      </w:r>
      <w:r w:rsidR="006827F9">
        <w:rPr>
          <w:rFonts w:ascii="g_d0_f2" w:eastAsia="Times New Roman" w:hAnsi="g_d0_f2" w:cs="Times New Roman"/>
          <w:sz w:val="29"/>
          <w:szCs w:val="29"/>
          <w:lang w:eastAsia="ru-RU"/>
        </w:rPr>
        <w:t xml:space="preserve">бюджетное </w:t>
      </w:r>
      <w:r w:rsidRPr="0077313F">
        <w:rPr>
          <w:rFonts w:ascii="g_d0_f2" w:eastAsia="Times New Roman" w:hAnsi="g_d0_f2" w:cs="Times New Roman"/>
          <w:sz w:val="29"/>
          <w:szCs w:val="29"/>
          <w:lang w:eastAsia="ru-RU"/>
        </w:rPr>
        <w:t xml:space="preserve">дошкольное образовательное учреждение </w:t>
      </w:r>
      <w:bookmarkStart w:id="0" w:name="_GoBack"/>
      <w:bookmarkEnd w:id="0"/>
      <w:r>
        <w:rPr>
          <w:rFonts w:ascii="g_d0_f2" w:eastAsia="Times New Roman" w:hAnsi="g_d0_f2" w:cs="Times New Roman"/>
          <w:sz w:val="29"/>
          <w:szCs w:val="29"/>
          <w:lang w:eastAsia="ru-RU"/>
        </w:rPr>
        <w:t xml:space="preserve">«Детский сад </w:t>
      </w:r>
      <w:r w:rsidRPr="0077313F">
        <w:rPr>
          <w:rFonts w:ascii="g_d0_f2" w:eastAsia="Times New Roman" w:hAnsi="g_d0_f2" w:cs="Times New Roman"/>
          <w:sz w:val="29"/>
          <w:szCs w:val="29"/>
          <w:lang w:eastAsia="ru-RU"/>
        </w:rPr>
        <w:t xml:space="preserve">«Брусничка» рассчитано на 8 групп. Функционируют </w:t>
      </w:r>
      <w:r w:rsidR="006827F9">
        <w:rPr>
          <w:rFonts w:ascii="g_d0_f2" w:eastAsia="Times New Roman" w:hAnsi="g_d0_f2" w:cs="Times New Roman"/>
          <w:sz w:val="29"/>
          <w:szCs w:val="29"/>
          <w:lang w:eastAsia="ru-RU"/>
        </w:rPr>
        <w:t>8</w:t>
      </w:r>
      <w:r w:rsidRPr="0077313F">
        <w:rPr>
          <w:rFonts w:ascii="g_d0_f2" w:eastAsia="Times New Roman" w:hAnsi="g_d0_f2" w:cs="Times New Roman"/>
          <w:sz w:val="29"/>
          <w:szCs w:val="29"/>
          <w:lang w:eastAsia="ru-RU"/>
        </w:rPr>
        <w:t xml:space="preserve"> групп, все группы одновозрастные, из них: 2 группы</w:t>
      </w:r>
      <w:r>
        <w:rPr>
          <w:rFonts w:ascii="g_d0_f2" w:eastAsia="Times New Roman" w:hAnsi="g_d0_f2" w:cs="Times New Roman"/>
          <w:sz w:val="29"/>
          <w:szCs w:val="29"/>
          <w:lang w:eastAsia="ru-RU"/>
        </w:rPr>
        <w:t xml:space="preserve"> </w:t>
      </w:r>
      <w:r w:rsidR="006827F9">
        <w:rPr>
          <w:rFonts w:ascii="g_d0_f2" w:eastAsia="Times New Roman" w:hAnsi="g_d0_f2" w:cs="Times New Roman"/>
          <w:sz w:val="29"/>
          <w:szCs w:val="29"/>
          <w:lang w:eastAsia="ru-RU"/>
        </w:rPr>
        <w:t>детей раннего возраста, 6</w:t>
      </w:r>
      <w:r w:rsidRPr="0077313F">
        <w:rPr>
          <w:rFonts w:ascii="g_d0_f2" w:eastAsia="Times New Roman" w:hAnsi="g_d0_f2" w:cs="Times New Roman"/>
          <w:sz w:val="29"/>
          <w:szCs w:val="29"/>
          <w:lang w:eastAsia="ru-RU"/>
        </w:rPr>
        <w:t xml:space="preserve"> групп детей дошкольного возраста.</w:t>
      </w:r>
    </w:p>
    <w:p w:rsidR="004743C7" w:rsidRPr="0077313F" w:rsidRDefault="004743C7" w:rsidP="004743C7">
      <w:pPr>
        <w:shd w:val="clear" w:color="auto" w:fill="F2F2F2"/>
        <w:spacing w:after="0" w:line="240" w:lineRule="auto"/>
        <w:jc w:val="both"/>
        <w:rPr>
          <w:rFonts w:ascii="g_d0_f2" w:eastAsia="Times New Roman" w:hAnsi="g_d0_f2" w:cs="Times New Roman"/>
          <w:sz w:val="29"/>
          <w:szCs w:val="29"/>
          <w:lang w:eastAsia="ru-RU"/>
        </w:rPr>
      </w:pPr>
    </w:p>
    <w:p w:rsidR="004743C7" w:rsidRDefault="004743C7" w:rsidP="004743C7">
      <w:pPr>
        <w:shd w:val="clear" w:color="auto" w:fill="F2F2F2"/>
        <w:spacing w:after="0" w:line="240" w:lineRule="auto"/>
        <w:jc w:val="both"/>
        <w:rPr>
          <w:rFonts w:ascii="g_d0_f2" w:eastAsia="Times New Roman" w:hAnsi="g_d0_f2" w:cs="Times New Roman"/>
          <w:sz w:val="29"/>
          <w:szCs w:val="29"/>
          <w:lang w:eastAsia="ru-RU"/>
        </w:rPr>
      </w:pPr>
      <w:r w:rsidRPr="0077313F">
        <w:rPr>
          <w:rFonts w:ascii="g_d0_f2" w:eastAsia="Times New Roman" w:hAnsi="g_d0_f2" w:cs="Times New Roman"/>
          <w:b/>
          <w:i/>
          <w:sz w:val="29"/>
          <w:szCs w:val="29"/>
          <w:lang w:eastAsia="ru-RU"/>
        </w:rPr>
        <w:t>Адрес ведения</w:t>
      </w:r>
      <w:r w:rsidRPr="00A85426">
        <w:rPr>
          <w:rFonts w:ascii="g_d0_f2" w:eastAsia="Times New Roman" w:hAnsi="g_d0_f2" w:cs="Times New Roman"/>
          <w:b/>
          <w:i/>
          <w:sz w:val="29"/>
          <w:szCs w:val="29"/>
          <w:lang w:eastAsia="ru-RU"/>
        </w:rPr>
        <w:t xml:space="preserve"> </w:t>
      </w:r>
      <w:r w:rsidRPr="0077313F">
        <w:rPr>
          <w:rFonts w:ascii="g_d0_f2" w:eastAsia="Times New Roman" w:hAnsi="g_d0_f2" w:cs="Times New Roman"/>
          <w:b/>
          <w:i/>
          <w:sz w:val="29"/>
          <w:szCs w:val="29"/>
          <w:lang w:eastAsia="ru-RU"/>
        </w:rPr>
        <w:t>образовательной</w:t>
      </w:r>
      <w:r w:rsidRPr="00A85426">
        <w:rPr>
          <w:rFonts w:ascii="g_d0_f2" w:eastAsia="Times New Roman" w:hAnsi="g_d0_f2" w:cs="Times New Roman"/>
          <w:b/>
          <w:i/>
          <w:sz w:val="29"/>
          <w:szCs w:val="29"/>
          <w:lang w:eastAsia="ru-RU"/>
        </w:rPr>
        <w:t xml:space="preserve"> </w:t>
      </w:r>
      <w:r w:rsidRPr="0077313F">
        <w:rPr>
          <w:rFonts w:ascii="g_d0_f2" w:eastAsia="Times New Roman" w:hAnsi="g_d0_f2" w:cs="Times New Roman"/>
          <w:b/>
          <w:i/>
          <w:sz w:val="29"/>
          <w:szCs w:val="29"/>
          <w:lang w:eastAsia="ru-RU"/>
        </w:rPr>
        <w:t>деятельности</w:t>
      </w:r>
      <w:r w:rsidRPr="0077313F">
        <w:rPr>
          <w:rFonts w:ascii="g_d0_f2" w:eastAsia="Times New Roman" w:hAnsi="g_d0_f2" w:cs="Times New Roman"/>
          <w:sz w:val="29"/>
          <w:szCs w:val="29"/>
          <w:lang w:eastAsia="ru-RU"/>
        </w:rPr>
        <w:t xml:space="preserve">: </w:t>
      </w:r>
    </w:p>
    <w:p w:rsidR="004743C7" w:rsidRDefault="004743C7" w:rsidP="004743C7">
      <w:pPr>
        <w:shd w:val="clear" w:color="auto" w:fill="F2F2F2"/>
        <w:spacing w:after="0" w:line="240" w:lineRule="auto"/>
        <w:jc w:val="both"/>
        <w:rPr>
          <w:rFonts w:ascii="g_d0_f2" w:eastAsia="Times New Roman" w:hAnsi="g_d0_f2" w:cs="Times New Roman"/>
          <w:sz w:val="29"/>
          <w:szCs w:val="29"/>
          <w:lang w:eastAsia="ru-RU"/>
        </w:rPr>
      </w:pPr>
      <w:r w:rsidRPr="0077313F">
        <w:rPr>
          <w:rFonts w:ascii="g_d0_f2" w:eastAsia="Times New Roman" w:hAnsi="g_d0_f2" w:cs="Times New Roman"/>
          <w:sz w:val="29"/>
          <w:szCs w:val="29"/>
          <w:lang w:eastAsia="ru-RU"/>
        </w:rPr>
        <w:t>ул.</w:t>
      </w:r>
      <w:r>
        <w:rPr>
          <w:rFonts w:ascii="g_d0_f2" w:eastAsia="Times New Roman" w:hAnsi="g_d0_f2" w:cs="Times New Roman"/>
          <w:sz w:val="29"/>
          <w:szCs w:val="29"/>
          <w:lang w:eastAsia="ru-RU"/>
        </w:rPr>
        <w:t xml:space="preserve"> </w:t>
      </w:r>
      <w:r w:rsidRPr="0077313F">
        <w:rPr>
          <w:rFonts w:ascii="g_d0_f2" w:eastAsia="Times New Roman" w:hAnsi="g_d0_f2" w:cs="Times New Roman"/>
          <w:sz w:val="29"/>
          <w:szCs w:val="29"/>
          <w:lang w:eastAsia="ru-RU"/>
        </w:rPr>
        <w:t>Нагорная,</w:t>
      </w:r>
      <w:r>
        <w:rPr>
          <w:rFonts w:ascii="g_d0_f2" w:eastAsia="Times New Roman" w:hAnsi="g_d0_f2" w:cs="Times New Roman"/>
          <w:sz w:val="29"/>
          <w:szCs w:val="29"/>
          <w:lang w:eastAsia="ru-RU"/>
        </w:rPr>
        <w:t xml:space="preserve"> д.</w:t>
      </w:r>
      <w:r w:rsidRPr="0077313F">
        <w:rPr>
          <w:rFonts w:ascii="g_d0_f2" w:eastAsia="Times New Roman" w:hAnsi="g_d0_f2" w:cs="Times New Roman"/>
          <w:sz w:val="29"/>
          <w:szCs w:val="29"/>
          <w:lang w:eastAsia="ru-RU"/>
        </w:rPr>
        <w:t>9</w:t>
      </w:r>
      <w:r>
        <w:rPr>
          <w:rFonts w:ascii="g_d0_f2" w:eastAsia="Times New Roman" w:hAnsi="g_d0_f2" w:cs="Times New Roman"/>
          <w:sz w:val="29"/>
          <w:szCs w:val="29"/>
          <w:lang w:eastAsia="ru-RU"/>
        </w:rPr>
        <w:t>, с. Эссо, Камчатский край, Быстринский район</w:t>
      </w:r>
      <w:r w:rsidRPr="0077313F">
        <w:rPr>
          <w:rFonts w:ascii="g_d0_f2" w:eastAsia="Times New Roman" w:hAnsi="g_d0_f2" w:cs="Times New Roman"/>
          <w:sz w:val="29"/>
          <w:szCs w:val="29"/>
          <w:lang w:eastAsia="ru-RU"/>
        </w:rPr>
        <w:t>.</w:t>
      </w:r>
    </w:p>
    <w:p w:rsidR="004743C7" w:rsidRPr="0077313F" w:rsidRDefault="004743C7" w:rsidP="004743C7">
      <w:pPr>
        <w:shd w:val="clear" w:color="auto" w:fill="F2F2F2"/>
        <w:spacing w:after="0" w:line="240" w:lineRule="auto"/>
        <w:jc w:val="both"/>
        <w:rPr>
          <w:rFonts w:ascii="g_d0_f2" w:eastAsia="Times New Roman" w:hAnsi="g_d0_f2" w:cs="Times New Roman"/>
          <w:sz w:val="29"/>
          <w:szCs w:val="29"/>
          <w:lang w:eastAsia="ru-RU"/>
        </w:rPr>
      </w:pPr>
    </w:p>
    <w:p w:rsidR="004743C7" w:rsidRPr="0077313F" w:rsidRDefault="004743C7" w:rsidP="004743C7">
      <w:pPr>
        <w:shd w:val="clear" w:color="auto" w:fill="F2F2F2"/>
        <w:spacing w:after="0" w:line="240" w:lineRule="auto"/>
        <w:jc w:val="both"/>
        <w:rPr>
          <w:rFonts w:ascii="g_d0_f1" w:eastAsia="Times New Roman" w:hAnsi="g_d0_f1" w:cs="Times New Roman"/>
          <w:b/>
          <w:i/>
          <w:sz w:val="29"/>
          <w:szCs w:val="29"/>
          <w:lang w:eastAsia="ru-RU"/>
        </w:rPr>
      </w:pPr>
      <w:r>
        <w:rPr>
          <w:rFonts w:ascii="g_d0_f1" w:eastAsia="Times New Roman" w:hAnsi="g_d0_f1" w:cs="Times New Roman"/>
          <w:b/>
          <w:i/>
          <w:sz w:val="29"/>
          <w:szCs w:val="29"/>
          <w:lang w:eastAsia="ru-RU"/>
        </w:rPr>
        <w:t>Вакантные места на 01.</w:t>
      </w:r>
      <w:r w:rsidR="00BD13BA">
        <w:rPr>
          <w:rFonts w:ascii="g_d0_f1" w:eastAsia="Times New Roman" w:hAnsi="g_d0_f1" w:cs="Times New Roman"/>
          <w:b/>
          <w:i/>
          <w:sz w:val="29"/>
          <w:szCs w:val="29"/>
          <w:lang w:eastAsia="ru-RU"/>
        </w:rPr>
        <w:t>09</w:t>
      </w:r>
      <w:r w:rsidR="006827F9">
        <w:rPr>
          <w:rFonts w:ascii="g_d0_f1" w:eastAsia="Times New Roman" w:hAnsi="g_d0_f1" w:cs="Times New Roman"/>
          <w:b/>
          <w:i/>
          <w:sz w:val="29"/>
          <w:szCs w:val="29"/>
          <w:lang w:eastAsia="ru-RU"/>
        </w:rPr>
        <w:t>.2020</w:t>
      </w:r>
    </w:p>
    <w:p w:rsidR="004743C7" w:rsidRPr="0077313F" w:rsidRDefault="004743C7" w:rsidP="004743C7">
      <w:pPr>
        <w:shd w:val="clear" w:color="auto" w:fill="F2F2F2"/>
        <w:spacing w:after="0" w:line="240" w:lineRule="auto"/>
        <w:jc w:val="both"/>
        <w:rPr>
          <w:rFonts w:ascii="g_d0_f1" w:eastAsia="Times New Roman" w:hAnsi="g_d0_f1" w:cs="Times New Roman"/>
          <w:sz w:val="29"/>
          <w:szCs w:val="29"/>
          <w:lang w:eastAsia="ru-RU"/>
        </w:rPr>
      </w:pPr>
      <w:r w:rsidRPr="0077313F">
        <w:rPr>
          <w:rFonts w:ascii="g_d0_f1" w:eastAsia="Times New Roman" w:hAnsi="g_d0_f1" w:cs="Times New Roman"/>
          <w:sz w:val="29"/>
          <w:szCs w:val="29"/>
          <w:lang w:eastAsia="ru-RU"/>
        </w:rPr>
        <w:t>Информация о наличии постоянных вакантных мест</w:t>
      </w:r>
    </w:p>
    <w:p w:rsidR="004743C7" w:rsidRDefault="004743C7" w:rsidP="004743C7">
      <w:pPr>
        <w:shd w:val="clear" w:color="auto" w:fill="F2F2F2"/>
        <w:spacing w:after="0" w:line="240" w:lineRule="auto"/>
        <w:jc w:val="both"/>
        <w:rPr>
          <w:rFonts w:ascii="g_d0_f1" w:eastAsia="Times New Roman" w:hAnsi="g_d0_f1" w:cs="Times New Roman"/>
          <w:sz w:val="29"/>
          <w:szCs w:val="29"/>
          <w:lang w:eastAsia="ru-RU"/>
        </w:rPr>
      </w:pPr>
      <w:r>
        <w:rPr>
          <w:rFonts w:ascii="g_d0_f1" w:eastAsia="Times New Roman" w:hAnsi="g_d0_f1" w:cs="Times New Roman"/>
          <w:sz w:val="29"/>
          <w:szCs w:val="29"/>
          <w:lang w:eastAsia="ru-RU"/>
        </w:rPr>
        <w:t>Наименование</w:t>
      </w:r>
      <w:r w:rsidRPr="0077313F">
        <w:rPr>
          <w:rFonts w:ascii="g_d0_f1" w:eastAsia="Times New Roman" w:hAnsi="g_d0_f1" w:cs="Times New Roman"/>
          <w:sz w:val="29"/>
          <w:szCs w:val="29"/>
          <w:lang w:eastAsia="ru-RU"/>
        </w:rPr>
        <w:t>:</w:t>
      </w:r>
      <w:r>
        <w:rPr>
          <w:rFonts w:ascii="g_d0_f1" w:eastAsia="Times New Roman" w:hAnsi="g_d0_f1" w:cs="Times New Roman"/>
          <w:sz w:val="29"/>
          <w:szCs w:val="29"/>
          <w:lang w:eastAsia="ru-RU"/>
        </w:rPr>
        <w:t xml:space="preserve"> </w:t>
      </w:r>
      <w:r w:rsidRPr="0077313F">
        <w:rPr>
          <w:rFonts w:ascii="g_d0_f1" w:eastAsia="Times New Roman" w:hAnsi="g_d0_f1" w:cs="Times New Roman"/>
          <w:sz w:val="29"/>
          <w:szCs w:val="29"/>
          <w:lang w:eastAsia="ru-RU"/>
        </w:rPr>
        <w:t>МДОУ « Детский сад «Брусничка»</w:t>
      </w:r>
    </w:p>
    <w:p w:rsidR="004743C7" w:rsidRPr="0077313F" w:rsidRDefault="004743C7" w:rsidP="004743C7">
      <w:pPr>
        <w:shd w:val="clear" w:color="auto" w:fill="F2F2F2"/>
        <w:spacing w:after="0" w:line="240" w:lineRule="auto"/>
        <w:jc w:val="both"/>
        <w:rPr>
          <w:rFonts w:ascii="g_d0_f1" w:eastAsia="Times New Roman" w:hAnsi="g_d0_f1" w:cs="Times New Roman"/>
          <w:sz w:val="29"/>
          <w:szCs w:val="29"/>
          <w:lang w:eastAsia="ru-RU"/>
        </w:rPr>
      </w:pPr>
    </w:p>
    <w:p w:rsidR="004743C7" w:rsidRPr="00A85426" w:rsidRDefault="004743C7" w:rsidP="004743C7">
      <w:pPr>
        <w:shd w:val="clear" w:color="auto" w:fill="F2F2F2"/>
        <w:spacing w:after="0" w:line="240" w:lineRule="auto"/>
        <w:jc w:val="center"/>
        <w:rPr>
          <w:rFonts w:ascii="g_d0_f1" w:eastAsia="Times New Roman" w:hAnsi="g_d0_f1" w:cs="Times New Roman"/>
          <w:b/>
          <w:sz w:val="29"/>
          <w:szCs w:val="29"/>
          <w:lang w:eastAsia="ru-RU"/>
        </w:rPr>
      </w:pPr>
      <w:r w:rsidRPr="0077313F">
        <w:rPr>
          <w:rFonts w:ascii="g_d0_f1" w:eastAsia="Times New Roman" w:hAnsi="g_d0_f1" w:cs="Times New Roman"/>
          <w:b/>
          <w:sz w:val="29"/>
          <w:szCs w:val="29"/>
          <w:lang w:eastAsia="ru-RU"/>
        </w:rPr>
        <w:t>Информация о</w:t>
      </w:r>
      <w:r w:rsidRPr="00A85426">
        <w:rPr>
          <w:rFonts w:ascii="g_d0_f1" w:eastAsia="Times New Roman" w:hAnsi="g_d0_f1" w:cs="Times New Roman"/>
          <w:b/>
          <w:sz w:val="29"/>
          <w:szCs w:val="29"/>
          <w:lang w:eastAsia="ru-RU"/>
        </w:rPr>
        <w:t xml:space="preserve"> </w:t>
      </w:r>
      <w:r w:rsidRPr="0077313F">
        <w:rPr>
          <w:rFonts w:ascii="g_d0_f1" w:eastAsia="Times New Roman" w:hAnsi="g_d0_f1" w:cs="Times New Roman"/>
          <w:b/>
          <w:sz w:val="29"/>
          <w:szCs w:val="29"/>
          <w:lang w:eastAsia="ru-RU"/>
        </w:rPr>
        <w:t>наличии</w:t>
      </w:r>
      <w:r w:rsidRPr="00A85426">
        <w:rPr>
          <w:rFonts w:ascii="g_d0_f1" w:eastAsia="Times New Roman" w:hAnsi="g_d0_f1" w:cs="Times New Roman"/>
          <w:b/>
          <w:sz w:val="29"/>
          <w:szCs w:val="29"/>
          <w:lang w:eastAsia="ru-RU"/>
        </w:rPr>
        <w:t xml:space="preserve"> </w:t>
      </w:r>
      <w:r w:rsidRPr="0077313F">
        <w:rPr>
          <w:rFonts w:ascii="g_d0_f1" w:eastAsia="Times New Roman" w:hAnsi="g_d0_f1" w:cs="Times New Roman"/>
          <w:b/>
          <w:sz w:val="29"/>
          <w:szCs w:val="29"/>
          <w:lang w:eastAsia="ru-RU"/>
        </w:rPr>
        <w:t>постоянных</w:t>
      </w:r>
      <w:r w:rsidRPr="00A85426">
        <w:rPr>
          <w:rFonts w:ascii="g_d0_f1" w:eastAsia="Times New Roman" w:hAnsi="g_d0_f1" w:cs="Times New Roman"/>
          <w:b/>
          <w:sz w:val="29"/>
          <w:szCs w:val="29"/>
          <w:lang w:eastAsia="ru-RU"/>
        </w:rPr>
        <w:t xml:space="preserve"> </w:t>
      </w:r>
      <w:r w:rsidRPr="0077313F">
        <w:rPr>
          <w:rFonts w:ascii="g_d0_f1" w:eastAsia="Times New Roman" w:hAnsi="g_d0_f1" w:cs="Times New Roman"/>
          <w:b/>
          <w:sz w:val="29"/>
          <w:szCs w:val="29"/>
          <w:lang w:eastAsia="ru-RU"/>
        </w:rPr>
        <w:t>вакантных мест</w:t>
      </w:r>
    </w:p>
    <w:p w:rsidR="004743C7" w:rsidRPr="0077313F" w:rsidRDefault="004743C7" w:rsidP="004743C7">
      <w:pPr>
        <w:shd w:val="clear" w:color="auto" w:fill="F2F2F2"/>
        <w:spacing w:after="0" w:line="240" w:lineRule="auto"/>
        <w:jc w:val="center"/>
        <w:rPr>
          <w:rFonts w:ascii="g_d0_f1" w:eastAsia="Times New Roman" w:hAnsi="g_d0_f1" w:cs="Times New Roman"/>
          <w:sz w:val="29"/>
          <w:szCs w:val="29"/>
          <w:lang w:eastAsia="ru-RU"/>
        </w:rPr>
      </w:pPr>
    </w:p>
    <w:tbl>
      <w:tblPr>
        <w:tblStyle w:val="a3"/>
        <w:tblW w:w="9792" w:type="dxa"/>
        <w:tblLook w:val="04A0" w:firstRow="1" w:lastRow="0" w:firstColumn="1" w:lastColumn="0" w:noHBand="0" w:noVBand="1"/>
      </w:tblPr>
      <w:tblGrid>
        <w:gridCol w:w="2518"/>
        <w:gridCol w:w="1212"/>
        <w:gridCol w:w="1212"/>
        <w:gridCol w:w="1212"/>
        <w:gridCol w:w="1212"/>
        <w:gridCol w:w="1213"/>
        <w:gridCol w:w="1213"/>
      </w:tblGrid>
      <w:tr w:rsidR="004743C7" w:rsidRPr="00A85426" w:rsidTr="00C52381">
        <w:tc>
          <w:tcPr>
            <w:tcW w:w="2518" w:type="dxa"/>
            <w:vMerge w:val="restart"/>
          </w:tcPr>
          <w:p w:rsidR="004743C7" w:rsidRPr="00A85426" w:rsidRDefault="004743C7" w:rsidP="00C52381">
            <w:pPr>
              <w:shd w:val="clear" w:color="auto" w:fill="F2F2F2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7313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Адрес ведения</w:t>
            </w:r>
            <w:r w:rsidRPr="00A8542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7313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образовательной</w:t>
            </w:r>
            <w:r w:rsidRPr="00A8542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7313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деятельности: </w:t>
            </w:r>
          </w:p>
          <w:p w:rsidR="004743C7" w:rsidRPr="00A85426" w:rsidRDefault="004743C7" w:rsidP="00C52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4" w:type="dxa"/>
            <w:gridSpan w:val="6"/>
          </w:tcPr>
          <w:p w:rsidR="004743C7" w:rsidRPr="00A85426" w:rsidRDefault="004743C7" w:rsidP="00C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6">
              <w:rPr>
                <w:rFonts w:ascii="Times New Roman" w:hAnsi="Times New Roman" w:cs="Times New Roman"/>
                <w:sz w:val="28"/>
                <w:szCs w:val="28"/>
              </w:rPr>
              <w:t>Возрастная подкатегория</w:t>
            </w:r>
          </w:p>
        </w:tc>
      </w:tr>
      <w:tr w:rsidR="004743C7" w:rsidRPr="00A85426" w:rsidTr="00C52381">
        <w:tc>
          <w:tcPr>
            <w:tcW w:w="2518" w:type="dxa"/>
            <w:vMerge/>
          </w:tcPr>
          <w:p w:rsidR="004743C7" w:rsidRPr="00A85426" w:rsidRDefault="004743C7" w:rsidP="00C52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4743C7" w:rsidRPr="00A85426" w:rsidRDefault="004743C7" w:rsidP="00C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6">
              <w:rPr>
                <w:rFonts w:ascii="Times New Roman" w:hAnsi="Times New Roman" w:cs="Times New Roman"/>
                <w:sz w:val="28"/>
                <w:szCs w:val="28"/>
              </w:rPr>
              <w:t>1-2 года</w:t>
            </w:r>
          </w:p>
        </w:tc>
        <w:tc>
          <w:tcPr>
            <w:tcW w:w="1212" w:type="dxa"/>
          </w:tcPr>
          <w:p w:rsidR="004743C7" w:rsidRPr="00A85426" w:rsidRDefault="004743C7" w:rsidP="00C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6"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1212" w:type="dxa"/>
          </w:tcPr>
          <w:p w:rsidR="004743C7" w:rsidRPr="00A85426" w:rsidRDefault="004743C7" w:rsidP="00C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6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212" w:type="dxa"/>
          </w:tcPr>
          <w:p w:rsidR="004743C7" w:rsidRPr="00A85426" w:rsidRDefault="004743C7" w:rsidP="00C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6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213" w:type="dxa"/>
          </w:tcPr>
          <w:p w:rsidR="004743C7" w:rsidRPr="00A85426" w:rsidRDefault="004743C7" w:rsidP="00C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6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213" w:type="dxa"/>
          </w:tcPr>
          <w:p w:rsidR="004743C7" w:rsidRPr="00A85426" w:rsidRDefault="004743C7" w:rsidP="00C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6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4743C7" w:rsidRPr="00A85426" w:rsidTr="00C52381">
        <w:tc>
          <w:tcPr>
            <w:tcW w:w="2518" w:type="dxa"/>
          </w:tcPr>
          <w:p w:rsidR="004743C7" w:rsidRPr="00A85426" w:rsidRDefault="004743C7" w:rsidP="00C52381">
            <w:pPr>
              <w:rPr>
                <w:rFonts w:ascii="Times New Roman" w:hAnsi="Times New Roman" w:cs="Times New Roman"/>
              </w:rPr>
            </w:pPr>
            <w:r w:rsidRPr="0077313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ул.</w:t>
            </w:r>
            <w:r w:rsidRPr="00A8542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7313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Нагорная,</w:t>
            </w:r>
            <w:r w:rsidRPr="00A8542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д.</w:t>
            </w:r>
            <w:r w:rsidRPr="0077313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9</w:t>
            </w:r>
            <w:r w:rsidRPr="00A8542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 с. Эссо, Камчатский край, Быстринский район</w:t>
            </w:r>
            <w:r w:rsidRPr="0077313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.</w:t>
            </w:r>
          </w:p>
        </w:tc>
        <w:tc>
          <w:tcPr>
            <w:tcW w:w="1212" w:type="dxa"/>
          </w:tcPr>
          <w:p w:rsidR="004743C7" w:rsidRPr="00A85426" w:rsidRDefault="006827F9" w:rsidP="00C5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13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2" w:type="dxa"/>
          </w:tcPr>
          <w:p w:rsidR="004743C7" w:rsidRPr="00A85426" w:rsidRDefault="006827F9" w:rsidP="00C5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4743C7" w:rsidRPr="00A85426" w:rsidRDefault="006827F9" w:rsidP="00C5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2" w:type="dxa"/>
          </w:tcPr>
          <w:p w:rsidR="004743C7" w:rsidRPr="00A85426" w:rsidRDefault="006827F9" w:rsidP="00C5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3" w:type="dxa"/>
          </w:tcPr>
          <w:p w:rsidR="004743C7" w:rsidRPr="00A85426" w:rsidRDefault="006827F9" w:rsidP="00C5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</w:tcPr>
          <w:p w:rsidR="004743C7" w:rsidRPr="00A85426" w:rsidRDefault="006827F9" w:rsidP="00C5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43C7" w:rsidRPr="00A85426" w:rsidTr="00C52381">
        <w:tc>
          <w:tcPr>
            <w:tcW w:w="2518" w:type="dxa"/>
          </w:tcPr>
          <w:p w:rsidR="004743C7" w:rsidRPr="00A85426" w:rsidRDefault="004743C7" w:rsidP="00C5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6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12" w:type="dxa"/>
          </w:tcPr>
          <w:p w:rsidR="004743C7" w:rsidRPr="00A85426" w:rsidRDefault="006827F9" w:rsidP="00C5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13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2" w:type="dxa"/>
          </w:tcPr>
          <w:p w:rsidR="004743C7" w:rsidRPr="00A85426" w:rsidRDefault="006827F9" w:rsidP="00C5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4743C7" w:rsidRPr="00A85426" w:rsidRDefault="006827F9" w:rsidP="00C5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2" w:type="dxa"/>
          </w:tcPr>
          <w:p w:rsidR="004743C7" w:rsidRPr="00A85426" w:rsidRDefault="006827F9" w:rsidP="00C5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3" w:type="dxa"/>
          </w:tcPr>
          <w:p w:rsidR="004743C7" w:rsidRPr="00A85426" w:rsidRDefault="006827F9" w:rsidP="00C5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</w:tcPr>
          <w:p w:rsidR="004743C7" w:rsidRPr="00A85426" w:rsidRDefault="006827F9" w:rsidP="00C5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2745A" w:rsidRDefault="00A2745A"/>
    <w:sectPr w:rsidR="00A2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_d0_f2">
    <w:altName w:val="Times New Roman"/>
    <w:panose1 w:val="00000000000000000000"/>
    <w:charset w:val="00"/>
    <w:family w:val="roman"/>
    <w:notTrueType/>
    <w:pitch w:val="default"/>
  </w:font>
  <w:font w:name="g_d0_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C7"/>
    <w:rsid w:val="004743C7"/>
    <w:rsid w:val="006827F9"/>
    <w:rsid w:val="00A2745A"/>
    <w:rsid w:val="00B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2017-11-16T02:25:00Z</dcterms:created>
  <dcterms:modified xsi:type="dcterms:W3CDTF">2020-11-08T23:55:00Z</dcterms:modified>
</cp:coreProperties>
</file>